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Pr>
        <w:drawing>
          <wp:inline distB="0" distT="0" distL="0" distR="0">
            <wp:extent cx="283960" cy="304134"/>
            <wp:effectExtent b="0" l="0" r="0" t="0"/>
            <wp:docPr descr="image.jpeg" id="1" name="image1.jpg"/>
            <a:graphic>
              <a:graphicData uri="http://schemas.openxmlformats.org/drawingml/2006/picture">
                <pic:pic>
                  <pic:nvPicPr>
                    <pic:cNvPr descr="image.jpeg" id="0" name="image1.jpg"/>
                    <pic:cNvPicPr preferRelativeResize="0"/>
                  </pic:nvPicPr>
                  <pic:blipFill>
                    <a:blip r:embed="rId6"/>
                    <a:srcRect b="0" l="0" r="0" t="0"/>
                    <a:stretch>
                      <a:fillRect/>
                    </a:stretch>
                  </pic:blipFill>
                  <pic:spPr>
                    <a:xfrm>
                      <a:off x="0" y="0"/>
                      <a:ext cx="283960" cy="304134"/>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2"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ISTITUTO STATALE DI ISTRUZIONE SUPERIORE MAGRINI MARCHETTI</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2" w:lineRule="auto"/>
        <w:ind w:left="1467"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Liceo Scientifico Istituto Tecnico settori Economico e Tecnologico</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856"/>
          <w:tab w:val="left" w:leader="none" w:pos="8512"/>
        </w:tabs>
        <w:spacing w:after="0" w:before="0" w:line="267" w:lineRule="auto"/>
        <w:ind w:left="12"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33013 GEMONA DEL FRIULI (UD)  via Praviolai, 18</w:t>
        <w:tab/>
        <w:t xml:space="preserve">tel. 0432/981436-981632</w:t>
        <w:tab/>
        <w:t xml:space="preserve">fax</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0432/970373</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Garamond" w:cs="Garamond" w:eastAsia="Garamond" w:hAnsi="Garamond"/>
          <w:b w:val="1"/>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51" w:lineRule="auto"/>
        <w:ind w:left="138"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Fonts w:ascii="Garamond" w:cs="Garamond" w:eastAsia="Garamond" w:hAnsi="Garamond"/>
          <w:b w:val="0"/>
          <w:i w:val="0"/>
          <w:smallCaps w:val="0"/>
          <w:strike w:val="0"/>
          <w:color w:val="000000"/>
          <w:sz w:val="40"/>
          <w:szCs w:val="40"/>
          <w:u w:val="none"/>
          <w:shd w:fill="auto" w:val="clear"/>
          <w:vertAlign w:val="baseline"/>
          <w:rtl w:val="0"/>
        </w:rPr>
        <w:t xml:space="preserve">D I P A R T I M E N TO  GIURIDICO ECONOMICO</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Fonts w:ascii="Garamond" w:cs="Garamond" w:eastAsia="Garamond" w:hAnsi="Garamond"/>
          <w:b w:val="0"/>
          <w:i w:val="0"/>
          <w:smallCaps w:val="0"/>
          <w:strike w:val="0"/>
          <w:color w:val="000000"/>
          <w:sz w:val="40"/>
          <w:szCs w:val="40"/>
          <w:u w:val="none"/>
          <w:shd w:fill="auto" w:val="clear"/>
          <w:vertAlign w:val="baseline"/>
          <w:rtl w:val="0"/>
        </w:rPr>
        <w:t xml:space="preserve">C U R R I C O L O  QUINTO    A N N O</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44"/>
          <w:szCs w:val="44"/>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0" w:right="0" w:firstLine="0"/>
        <w:jc w:val="left"/>
        <w:rPr>
          <w:rFonts w:ascii="Garamond" w:cs="Garamond" w:eastAsia="Garamond" w:hAnsi="Garamond"/>
          <w:b w:val="0"/>
          <w:i w:val="0"/>
          <w:smallCaps w:val="0"/>
          <w:strike w:val="0"/>
          <w:color w:val="000000"/>
          <w:sz w:val="52"/>
          <w:szCs w:val="5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114" w:right="0" w:firstLine="0"/>
        <w:jc w:val="left"/>
        <w:rPr>
          <w:rFonts w:ascii="Garamond" w:cs="Garamond" w:eastAsia="Garamond" w:hAnsi="Garamond"/>
          <w:b w:val="0"/>
          <w:i w:val="0"/>
          <w:smallCaps w:val="0"/>
          <w:strike w:val="0"/>
          <w:color w:val="000000"/>
          <w:sz w:val="36"/>
          <w:szCs w:val="36"/>
          <w:u w:val="none"/>
          <w:shd w:fill="auto" w:val="clear"/>
          <w:vertAlign w:val="baseline"/>
        </w:rPr>
      </w:pPr>
      <w:r w:rsidDel="00000000" w:rsidR="00000000" w:rsidRPr="00000000">
        <w:rPr>
          <w:rFonts w:ascii="Garamond" w:cs="Garamond" w:eastAsia="Garamond" w:hAnsi="Garamond"/>
          <w:b w:val="0"/>
          <w:i w:val="0"/>
          <w:smallCaps w:val="0"/>
          <w:strike w:val="0"/>
          <w:color w:val="000000"/>
          <w:sz w:val="36"/>
          <w:szCs w:val="36"/>
          <w:u w:val="none"/>
          <w:shd w:fill="auto" w:val="clear"/>
          <w:vertAlign w:val="baseline"/>
          <w:rtl w:val="0"/>
        </w:rPr>
        <w:t xml:space="preserve">ISTITUTO TECNICO ECONOMICO: INDIRIZZO TURISTICO</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114" w:right="0" w:firstLine="0"/>
        <w:jc w:val="left"/>
        <w:rPr>
          <w:rFonts w:ascii="Garamond" w:cs="Garamond" w:eastAsia="Garamond" w:hAnsi="Garamond"/>
          <w:b w:val="0"/>
          <w:i w:val="0"/>
          <w:smallCaps w:val="0"/>
          <w:strike w:val="0"/>
          <w:color w:val="000000"/>
          <w:sz w:val="36"/>
          <w:szCs w:val="36"/>
          <w:u w:val="none"/>
          <w:shd w:fill="auto" w:val="clear"/>
          <w:vertAlign w:val="baseline"/>
        </w:rPr>
      </w:pPr>
      <w:r w:rsidDel="00000000" w:rsidR="00000000" w:rsidRPr="00000000">
        <w:rPr>
          <w:rFonts w:ascii="Garamond" w:cs="Garamond" w:eastAsia="Garamond" w:hAnsi="Garamond"/>
          <w:b w:val="0"/>
          <w:i w:val="0"/>
          <w:smallCaps w:val="0"/>
          <w:strike w:val="0"/>
          <w:color w:val="000000"/>
          <w:sz w:val="36"/>
          <w:szCs w:val="36"/>
          <w:u w:val="none"/>
          <w:shd w:fill="auto" w:val="clear"/>
          <w:vertAlign w:val="baseline"/>
          <w:rtl w:val="0"/>
        </w:rPr>
        <w:t xml:space="preserve">DISCIPLINA: DIRITTO E LEGISLAZIONE TURISTICA</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PREMESSA</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Il nuovo corso di Diritto e legislazione turistica per il secondo biennio e per il  quinto anno degli istituti tecnici economici a indirizzo turistico si caratterizza per un impianto fortemente innovativo che tiene conto di tutte di tutte le novità legislative che hanno interessato la scuola negli ultimi anni, al fine di sostenere i docenti nel passaggio verso un modello di scuola costantemente attento alle esigenze di una società in continua evoluzione.</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Il nuovo testo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Viaggiare senza confin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  si caratterizza per un’impostazione basata sulla didattica per casi, con agganci costanti alla realtà al al contesto turistico, adatta per un insegnamento universale di Educazione civica.</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 studio delle materie giuridiche non può prescindere da un confronto continuo con l’attualità, che viene utilizzata come strumento per far comprendere agli studenti l’importanza di conoscere le regole che contraddistinguono il nostro ordinamento giuridico alle quali ciascuno deve attenersi per vivere in una società senza conflitti.</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delle caratteristiche del testo è quella di un’approccio didattico basato sulla didattica per competenze, secondo quanto previsto dalle Linee guida della riforma degli istituti tecnici e professionali, che ha visto il superamento di un modello di apprendimento basato sui contenuti disciplinari, andando a sostituire con una programmazione centrata sulle competenze per l’apprendimento permanente.</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1"/>
        <w:tblW w:w="15920.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84"/>
        <w:gridCol w:w="4776"/>
        <w:gridCol w:w="7960"/>
        <w:tblGridChange w:id="0">
          <w:tblGrid>
            <w:gridCol w:w="3184"/>
            <w:gridCol w:w="4776"/>
            <w:gridCol w:w="7960"/>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1 :   </w:t>
            </w:r>
            <w:r w:rsidDel="00000000" w:rsidR="00000000" w:rsidRPr="00000000">
              <w:rPr>
                <w:rFonts w:ascii="Century Gothic" w:cs="Century Gothic" w:eastAsia="Century Gothic" w:hAnsi="Century Gothic"/>
                <w:b w:val="1"/>
                <w:i w:val="0"/>
                <w:smallCaps w:val="1"/>
                <w:strike w:val="0"/>
                <w:color w:val="011ea9"/>
                <w:sz w:val="24"/>
                <w:szCs w:val="24"/>
                <w:u w:val="none"/>
                <w:shd w:fill="auto" w:val="clear"/>
                <w:vertAlign w:val="baseline"/>
                <w:rtl w:val="0"/>
              </w:rPr>
              <w:t xml:space="preserve"> </w:t>
            </w:r>
            <w:r w:rsidDel="00000000" w:rsidR="00000000" w:rsidRPr="00000000">
              <w:rPr>
                <w:rFonts w:ascii="Verdana" w:cs="Verdana" w:eastAsia="Verdana" w:hAnsi="Verdana"/>
                <w:b w:val="1"/>
                <w:i w:val="0"/>
                <w:smallCaps w:val="0"/>
                <w:strike w:val="0"/>
                <w:color w:val="011ea9"/>
                <w:sz w:val="24"/>
                <w:szCs w:val="24"/>
                <w:u w:val="none"/>
                <w:shd w:fill="auto" w:val="clear"/>
                <w:vertAlign w:val="baseline"/>
                <w:rtl w:val="0"/>
              </w:rPr>
              <w:t xml:space="preserve">LA COSTITUZIONE ITALIANA</w:t>
            </w:r>
            <w:r w:rsidDel="00000000" w:rsidR="00000000" w:rsidRPr="00000000">
              <w:rPr>
                <w:rFonts w:ascii="Verdana" w:cs="Verdana" w:eastAsia="Verdana" w:hAnsi="Verdana"/>
                <w:b w:val="1"/>
                <w:i w:val="0"/>
                <w:smallCaps w:val="0"/>
                <w:strike w:val="0"/>
                <w:color w:val="17365d"/>
                <w:sz w:val="24"/>
                <w:szCs w:val="24"/>
                <w:u w:val="none"/>
                <w:shd w:fill="auto" w:val="clear"/>
                <w:vertAlign w:val="baseline"/>
                <w:rtl w:val="0"/>
              </w:rPr>
              <w:t xml:space="preserve"> </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C">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NASCITA E CARATTERI DELLA COSTITUZIONE ITALIANA </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18"/>
                <w:szCs w:val="18"/>
                <w:u w:val="no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Individuare e accedere alla normativa pubblicistica, civilistica</w:t>
            </w:r>
          </w:p>
          <w:p w:rsidR="00000000" w:rsidDel="00000000" w:rsidP="00000000" w:rsidRDefault="00000000" w:rsidRPr="00000000" w14:paraId="0000003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18"/>
                <w:szCs w:val="18"/>
                <w:u w:val="no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Riconoscere l’interdipendenza tra fenomeni economici, sociali, istituzionali, culturali</w:t>
            </w:r>
          </w:p>
          <w:p w:rsidR="00000000" w:rsidDel="00000000" w:rsidP="00000000" w:rsidRDefault="00000000" w:rsidRPr="00000000" w14:paraId="0000003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59" w:right="0" w:hanging="399"/>
              <w:jc w:val="both"/>
              <w:rPr>
                <w:color w:val="000000"/>
                <w:u w:val="no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saper comunicare attraverso il linguaggio specifico della disciplina</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0" w:type="dxa"/>
              <w:bottom w:w="80.0" w:type="dxa"/>
              <w:right w:w="8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Riconoscere le correnti ideali e culturali che ispirarono la Costituzione italiana</w:t>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Origine, caratteri e struttura del testo costituzionale</w:t>
            </w:r>
          </w:p>
          <w:p w:rsidR="00000000" w:rsidDel="00000000" w:rsidP="00000000" w:rsidRDefault="00000000" w:rsidRPr="00000000" w14:paraId="0000003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Conoscere i principi fondamentali</w:t>
            </w:r>
          </w:p>
          <w:p w:rsidR="00000000" w:rsidDel="00000000" w:rsidP="00000000" w:rsidRDefault="00000000" w:rsidRPr="00000000" w14:paraId="000000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Distinguere i diritti e i doveri dei cittadini </w:t>
            </w:r>
          </w:p>
        </w:tc>
        <w:tc>
          <w:tcPr>
            <w:tcBorders>
              <w:top w:color="000000" w:space="0" w:sz="4" w:val="single"/>
              <w:left w:color="000000" w:space="0" w:sz="4" w:val="single"/>
              <w:bottom w:color="000000" w:space="0" w:sz="4" w:val="single"/>
              <w:right w:color="000000" w:space="0" w:sz="4" w:val="single"/>
            </w:tcBorders>
            <w:shd w:fill="auto" w:val="clear"/>
            <w:tcMar>
              <w:top w:w="80.0" w:type="dxa"/>
              <w:left w:w="1520.0" w:type="dxa"/>
              <w:bottom w:w="80.0" w:type="dxa"/>
              <w:right w:w="80.0" w:type="dxa"/>
            </w:tcMar>
            <w:vAlign w:val="top"/>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contestualizzare la Costituzione individuando gli scenari storico-politici in cui i</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costituenti hanno maturato le loro scelte</w:t>
            </w:r>
          </w:p>
          <w:p w:rsidR="00000000" w:rsidDel="00000000" w:rsidP="00000000" w:rsidRDefault="00000000" w:rsidRPr="00000000" w14:paraId="0000003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Attualizzare il testo costituzionale individuando la corrispondenza o meno alle grandi questioni di oggi</w:t>
            </w:r>
          </w:p>
          <w:p w:rsidR="00000000" w:rsidDel="00000000" w:rsidP="00000000" w:rsidRDefault="00000000" w:rsidRPr="00000000" w14:paraId="000000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Distinguere i diritti civili, sociali e politici.</w:t>
            </w:r>
          </w:p>
          <w:p w:rsidR="00000000" w:rsidDel="00000000" w:rsidP="00000000" w:rsidRDefault="00000000" w:rsidRPr="00000000" w14:paraId="0000004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Comprendere la funzione dei principi fondamentali nella Costituzione italiana </w:t>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4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4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4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4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4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11ea9"/>
                <w:sz w:val="24"/>
                <w:szCs w:val="24"/>
                <w:u w:val="none"/>
                <w:shd w:fill="auto" w:val="clear"/>
                <w:vertAlign w:val="baseline"/>
                <w:rtl w:val="0"/>
              </w:rPr>
              <w:t xml:space="preserve">Modulo 2 : </w:t>
            </w:r>
            <w:r w:rsidDel="00000000" w:rsidR="00000000" w:rsidRPr="00000000">
              <w:rPr>
                <w:rFonts w:ascii="Verdana" w:cs="Verdana" w:eastAsia="Verdana" w:hAnsi="Verdana"/>
                <w:b w:val="1"/>
                <w:i w:val="0"/>
                <w:smallCaps w:val="0"/>
                <w:strike w:val="0"/>
                <w:color w:val="011ea9"/>
                <w:sz w:val="24"/>
                <w:szCs w:val="24"/>
                <w:u w:val="none"/>
                <w:shd w:fill="auto" w:val="clear"/>
                <w:vertAlign w:val="baseline"/>
                <w:rtl w:val="0"/>
              </w:rPr>
              <w:t xml:space="preserve">LE ISTITUZIONI PUBBLICHE </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6">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LA REPUBBLICA E LE SUE ISTITUZIONI</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316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e utilizzare gli strumenti di comunicazione e di team working piu appropriati per intervenire nei contesti organizzativi e professionali di riferimento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Struttura, organizzazione e funzionamento degli organi costituzionali: Parlamento, Presidente della Repubblica, Governo, Corte costituzionale e magistratura</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natura, l’organizzazione e le funzioni delle Regioni e degli enti locali</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Cause e fasi del processo di formazione dell’Unione europea</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Composizione, funzioni e rapporti tra le istituzioni comunitarie</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Norme di diritto internazionale con particolare riferimento al diritto comunitario</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Origini storiche, struttura e competenze dell’ONU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le funzioni assegnate agli organi costituzionali e i rapporti tra gli stessi</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i princìpi dell’attività giurisdizionale</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Confrontare i modelli dell’accentramento e del decentramento amministrativo</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Distinguere le diverse funzioni delle Regioni</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Illustrare la disciplina degli enti locali</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Valutare limiti e competenze dei diversi organi comunitari</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Identificare i diversi soggetti dell’ordinamento internazionale, i loro rapporti e l’efficacia degli atti prodotti</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6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6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6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7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71">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7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3"/>
        <w:tblW w:w="1570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41"/>
        <w:gridCol w:w="4712"/>
        <w:gridCol w:w="7853"/>
        <w:tblGridChange w:id="0">
          <w:tblGrid>
            <w:gridCol w:w="3141"/>
            <w:gridCol w:w="4712"/>
            <w:gridCol w:w="7853"/>
          </w:tblGrid>
        </w:tblGridChange>
      </w:tblGrid>
      <w:tr>
        <w:trPr>
          <w:cantSplit w:val="0"/>
          <w:trHeight w:val="31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1"/>
                <w:strike w:val="0"/>
                <w:color w:val="011ea9"/>
                <w:sz w:val="24"/>
                <w:szCs w:val="24"/>
                <w:u w:val="none"/>
                <w:shd w:fill="auto" w:val="clear"/>
                <w:vertAlign w:val="baseline"/>
                <w:rtl w:val="0"/>
              </w:rPr>
              <w:t xml:space="preserve">Modulo 3  : </w:t>
            </w:r>
            <w:r w:rsidDel="00000000" w:rsidR="00000000" w:rsidRPr="00000000">
              <w:rPr>
                <w:rFonts w:ascii="Verdana" w:cs="Verdana" w:eastAsia="Verdana" w:hAnsi="Verdana"/>
                <w:b w:val="1"/>
                <w:i w:val="0"/>
                <w:smallCaps w:val="0"/>
                <w:strike w:val="0"/>
                <w:color w:val="011ea9"/>
                <w:sz w:val="24"/>
                <w:szCs w:val="24"/>
                <w:u w:val="none"/>
                <w:shd w:fill="auto" w:val="clear"/>
                <w:vertAlign w:val="baseline"/>
                <w:rtl w:val="0"/>
              </w:rPr>
              <w:t xml:space="preserve">EUROPA E ORGANIZZAZIONI  SOVRANAZIONALI</w:t>
            </w:r>
            <w:r w:rsidDel="00000000" w:rsidR="00000000" w:rsidRPr="00000000">
              <w:rPr>
                <w:rFonts w:ascii="Verdana" w:cs="Verdana" w:eastAsia="Verdana" w:hAnsi="Verdana"/>
                <w:b w:val="0"/>
                <w:i w:val="0"/>
                <w:smallCaps w:val="0"/>
                <w:strike w:val="0"/>
                <w:color w:val="011ea9"/>
                <w:sz w:val="24"/>
                <w:szCs w:val="24"/>
                <w:u w:val="none"/>
                <w:shd w:fill="auto" w:val="clear"/>
                <w:vertAlign w:val="baseline"/>
                <w:rtl w:val="0"/>
              </w:rPr>
              <w:t xml:space="preserve"> </w:t>
            </w:r>
            <w:r w:rsidDel="00000000" w:rsidR="00000000" w:rsidRPr="00000000">
              <w:rPr>
                <w:rtl w:val="0"/>
              </w:rPr>
            </w:r>
          </w:p>
        </w:tc>
      </w:tr>
      <w:tr>
        <w:trPr>
          <w:cantSplit w:val="0"/>
          <w:trHeight w:val="25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1"/>
                <w:strike w:val="0"/>
                <w:color w:val="000099"/>
                <w:sz w:val="20"/>
                <w:szCs w:val="20"/>
                <w:u w:val="none"/>
                <w:shd w:fill="auto" w:val="clear"/>
                <w:vertAlign w:val="baseline"/>
                <w:rtl w:val="0"/>
              </w:rPr>
              <w:t xml:space="preserve"> </w:t>
            </w:r>
            <w:r w:rsidDel="00000000" w:rsidR="00000000" w:rsidRPr="00000000">
              <w:rPr>
                <w:rFonts w:ascii="Verdana" w:cs="Verdana" w:eastAsia="Verdana" w:hAnsi="Verdana"/>
                <w:b w:val="1"/>
                <w:i w:val="0"/>
                <w:smallCaps w:val="0"/>
                <w:strike w:val="0"/>
                <w:color w:val="011ea9"/>
                <w:sz w:val="16"/>
                <w:szCs w:val="16"/>
                <w:u w:val="none"/>
                <w:shd w:fill="auto" w:val="clear"/>
                <w:vertAlign w:val="baseline"/>
                <w:rtl w:val="0"/>
              </w:rPr>
              <w:t xml:space="preserve"> </w:t>
            </w: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L’ORDINAMENTO INTERNAZIONALE E L’UNIONE EUROPEA</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330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comprendere ed analizzare situazioni ed argomenti di natura storica, giuridica, economico - politica</w:t>
            </w:r>
          </w:p>
          <w:p w:rsidR="00000000" w:rsidDel="00000000" w:rsidP="00000000" w:rsidRDefault="00000000" w:rsidRPr="00000000" w14:paraId="0000008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operare confronti, esprimendo anche considerazioni personali, tra le ipotesi elaborate e la realtà in continua trasformazione</w:t>
            </w:r>
          </w:p>
          <w:p w:rsidR="00000000" w:rsidDel="00000000" w:rsidP="00000000" w:rsidRDefault="00000000" w:rsidRPr="00000000" w14:paraId="0000008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comunicare attraverso il linguaggio specifico della disciplina</w:t>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8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Riconoscere le fasi del processo di costituzione dell’U.E.</w:t>
            </w:r>
          </w:p>
          <w:p w:rsidR="00000000" w:rsidDel="00000000" w:rsidP="00000000" w:rsidRDefault="00000000" w:rsidRPr="00000000" w14:paraId="0000008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Conoscere la composizione e le funzioni delle istituzioni U.E.  i loro rapporti</w:t>
            </w:r>
          </w:p>
          <w:p w:rsidR="00000000" w:rsidDel="00000000" w:rsidP="00000000" w:rsidRDefault="00000000" w:rsidRPr="00000000" w14:paraId="0000009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Conoscere i principi di diritto dell’U.E. e distinguere gli atti giuridici che l’Unione produce</w:t>
            </w:r>
          </w:p>
          <w:p w:rsidR="00000000" w:rsidDel="00000000" w:rsidP="00000000" w:rsidRDefault="00000000" w:rsidRPr="00000000" w14:paraId="0000009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altre organizzazioni internazionali: O.N.U. , NATO</w:t>
            </w:r>
          </w:p>
          <w:p w:rsidR="00000000" w:rsidDel="00000000" w:rsidP="00000000" w:rsidRDefault="00000000" w:rsidRPr="00000000" w14:paraId="0000009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definire il concetto di globalizzazione</w:t>
            </w:r>
          </w:p>
          <w:p w:rsidR="00000000" w:rsidDel="00000000" w:rsidP="00000000" w:rsidRDefault="00000000" w:rsidRPr="00000000" w14:paraId="0000009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Illustrare i principali fenomeni internazionali riconducibili alla globalizzazione</w:t>
            </w:r>
          </w:p>
          <w:p w:rsidR="00000000" w:rsidDel="00000000" w:rsidP="00000000" w:rsidRDefault="00000000" w:rsidRPr="00000000" w14:paraId="0000009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Conoscere le caratteristiche del mercato globale</w:t>
            </w:r>
          </w:p>
          <w:p w:rsidR="00000000" w:rsidDel="00000000" w:rsidP="00000000" w:rsidRDefault="00000000" w:rsidRPr="00000000" w14:paraId="0000009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Conoscere la struttura e le finalità delle principali istituzioni mondiali</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66.0" w:type="dxa"/>
              <w:bottom w:w="80.0" w:type="dxa"/>
              <w:right w:w="8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86"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Interpretare il significato politico dell’integrazione europea</w:t>
            </w:r>
          </w:p>
          <w:p w:rsidR="00000000" w:rsidDel="00000000" w:rsidP="00000000" w:rsidRDefault="00000000" w:rsidRPr="00000000" w14:paraId="0000009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Valutare gli effetti della globalizzazione sui rapporti di forza tra i Paesi</w:t>
            </w:r>
          </w:p>
          <w:p w:rsidR="00000000" w:rsidDel="00000000" w:rsidP="00000000" w:rsidRDefault="00000000" w:rsidRPr="00000000" w14:paraId="0000009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Comprendere la necessità di una globalizzazione giuridica a tutela dei diritti della persona per superare il contrasto tra esigenze di mercato e i diritti riconosciuti dalle Costituzioni nazionali</w:t>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9F">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A0">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A1">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A2">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A3">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tl w:val="0"/>
              </w:rPr>
            </w:r>
          </w:p>
        </w:tc>
      </w:tr>
    </w:tbl>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4"/>
        <w:tblW w:w="15920.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84"/>
        <w:gridCol w:w="4776"/>
        <w:gridCol w:w="7960"/>
        <w:tblGridChange w:id="0">
          <w:tblGrid>
            <w:gridCol w:w="3184"/>
            <w:gridCol w:w="4776"/>
            <w:gridCol w:w="7960"/>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11ea9"/>
                <w:sz w:val="24"/>
                <w:szCs w:val="24"/>
                <w:u w:val="none"/>
                <w:shd w:fill="auto" w:val="clear"/>
                <w:vertAlign w:val="baseline"/>
                <w:rtl w:val="0"/>
              </w:rPr>
              <w:t xml:space="preserve">Modulo 4</w:t>
            </w:r>
            <w:r w:rsidDel="00000000" w:rsidR="00000000" w:rsidRPr="00000000">
              <w:rPr>
                <w:rFonts w:ascii="Century Gothic" w:cs="Century Gothic" w:eastAsia="Century Gothic" w:hAnsi="Century Gothic"/>
                <w:b w:val="0"/>
                <w:i w:val="0"/>
                <w:smallCaps w:val="1"/>
                <w:strike w:val="0"/>
                <w:color w:val="011ea9"/>
                <w:sz w:val="24"/>
                <w:szCs w:val="24"/>
                <w:u w:val="none"/>
                <w:shd w:fill="auto" w:val="clear"/>
                <w:vertAlign w:val="baseline"/>
                <w:rtl w:val="0"/>
              </w:rPr>
              <w:t xml:space="preserve"> : </w:t>
            </w:r>
            <w:r w:rsidDel="00000000" w:rsidR="00000000" w:rsidRPr="00000000">
              <w:rPr>
                <w:rFonts w:ascii="Verdana" w:cs="Verdana" w:eastAsia="Verdana" w:hAnsi="Verdana"/>
                <w:b w:val="1"/>
                <w:i w:val="0"/>
                <w:smallCaps w:val="0"/>
                <w:strike w:val="0"/>
                <w:color w:val="011ea9"/>
                <w:sz w:val="24"/>
                <w:szCs w:val="24"/>
                <w:u w:val="none"/>
                <w:shd w:fill="auto" w:val="clear"/>
                <w:vertAlign w:val="baseline"/>
                <w:rtl w:val="0"/>
              </w:rPr>
              <w:t xml:space="preserve">L’ORGANIZZAZIONE PUBBLICA DEL TURISMO</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5">
            <w:pPr>
              <w:keepNext w:val="0"/>
              <w:keepLines w:val="0"/>
              <w:widowControl w:val="0"/>
              <w:shd w:fill="auto" w:val="clear"/>
              <w:spacing w:after="0" w:before="0" w:line="240" w:lineRule="auto"/>
              <w:ind w:left="0" w:right="0" w:firstLine="0"/>
              <w:jc w:val="left"/>
              <w:rPr/>
            </w:pPr>
            <w:r w:rsidDel="00000000" w:rsidR="00000000" w:rsidRPr="00000000">
              <w:rPr>
                <w:rFonts w:ascii="Century Gothic" w:cs="Century Gothic" w:eastAsia="Century Gothic" w:hAnsi="Century Gothic"/>
                <w:b w:val="0"/>
                <w:i w:val="0"/>
                <w:smallCaps w:val="1"/>
                <w:strike w:val="0"/>
                <w:color w:val="000099"/>
                <w:sz w:val="16"/>
                <w:szCs w:val="16"/>
                <w:u w:val="none"/>
                <w:shd w:fill="auto" w:val="clear"/>
                <w:vertAlign w:val="baseline"/>
                <w:rtl w:val="0"/>
              </w:rPr>
              <w:t xml:space="preserve">ATTIVITA’ AMMINISTRATIVA E SUA ORGANIZZAZIONE. SOGGETTI DEL TURISMO.</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L’attività amministrativa: nozione e caratteri distintivi</w:t>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L’attività amministrativa attiva, consultiva e di controllo</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L’organizzazione nazionale del turismo a livello centrale e periferico</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Il ruolo dell’Unione europea in tema di turismo</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organizzazioni internazionali, con particolare riferimento a quelle che operano nel settore turistico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Cogliere le differenze tra l’attività amministrativa e quella delle altre attività pubbliche</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Analizzare l’organizzazione della Pubblica amministrazione e differenziarla dalle altre attività pubbliche</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gli organi principali dell’amministrazione attiva, consultiva e di controllo</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i soggetti pubblici o privati, locali, nazionali e internazionali, che operano nel settore turistico</w:t>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le interrelazioni tra i soggetti giuridici nel promuovere lo sviluppo economico sociale e territoriale</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C9">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CA">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CB">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CC">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CD">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CE">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r w:rsidDel="00000000" w:rsidR="00000000" w:rsidRPr="00000000">
              <w:rPr>
                <w:rtl w:val="0"/>
              </w:rPr>
            </w:r>
          </w:p>
        </w:tc>
      </w:tr>
    </w:tbl>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5"/>
        <w:tblW w:w="15920.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84"/>
        <w:gridCol w:w="4776"/>
        <w:gridCol w:w="7960"/>
        <w:tblGridChange w:id="0">
          <w:tblGrid>
            <w:gridCol w:w="3184"/>
            <w:gridCol w:w="4776"/>
            <w:gridCol w:w="7960"/>
          </w:tblGrid>
        </w:tblGridChange>
      </w:tblGrid>
      <w:tr>
        <w:trPr>
          <w:cantSplit w:val="0"/>
          <w:trHeight w:val="35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1"/>
                <w:strike w:val="0"/>
                <w:color w:val="000099"/>
                <w:sz w:val="24"/>
                <w:szCs w:val="24"/>
                <w:u w:val="none"/>
                <w:shd w:fill="auto" w:val="clear"/>
                <w:vertAlign w:val="baseline"/>
                <w:rtl w:val="0"/>
              </w:rPr>
              <w:t xml:space="preserve">Modulo 5 : </w:t>
            </w:r>
            <w:r w:rsidDel="00000000" w:rsidR="00000000" w:rsidRPr="00000000">
              <w:rPr>
                <w:rFonts w:ascii="Verdana" w:cs="Verdana" w:eastAsia="Verdana" w:hAnsi="Verdana"/>
                <w:b w:val="1"/>
                <w:i w:val="0"/>
                <w:smallCaps w:val="1"/>
                <w:strike w:val="0"/>
                <w:color w:val="000099"/>
                <w:sz w:val="28"/>
                <w:szCs w:val="28"/>
                <w:u w:val="none"/>
                <w:shd w:fill="auto" w:val="clear"/>
                <w:vertAlign w:val="baseline"/>
                <w:rtl w:val="0"/>
              </w:rPr>
              <w:t xml:space="preserve">i finanziamenti al turismo</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E2">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POLITICHE DI SVILUPPO E AIUTI AL TURISMO.</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224.0" w:type="dxa"/>
              <w:bottom w:w="80.0" w:type="dxa"/>
              <w:right w:w="80.0" w:type="dxa"/>
            </w:tcMar>
            <w:vAlign w:val="top"/>
          </w:tcPr>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Il ruolo dell’Unione europea nelle politiche di sviluppo</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Gli strumenti finanziari, diretti e indiretti, gestiti dall’Unione europea</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Gli strumenti a sostegno dello sviluppo in Italia</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Gli strumenti finanziari destinati al turismo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Cogliere l’importanza dell’intervento dell’Unione europea nelle politiche di sviluppo del territorio</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Ricercare le opportunità di finanziamento e investimento fornite dagli enti locali, nazionali e internazionali</w:t>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Conoscere la differenza tra gli strumenti di finanziamento diretti e indiretti</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Riconoscere quale strumento finanziario è utilizzabile in relazione ai diversi settori e alle diverse esigenze</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Comprendere quali sono gli strumenti utilizzati dall’Italia a sostegno dello sviluppo</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F5">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F6">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F7">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F8">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F9">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FA">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r w:rsidDel="00000000" w:rsidR="00000000" w:rsidRPr="00000000">
              <w:rPr>
                <w:rtl w:val="0"/>
              </w:rPr>
            </w:r>
          </w:p>
        </w:tc>
      </w:tr>
    </w:tbl>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
        <w:tblW w:w="15701.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40"/>
        <w:gridCol w:w="4710"/>
        <w:gridCol w:w="7851"/>
        <w:tblGridChange w:id="0">
          <w:tblGrid>
            <w:gridCol w:w="3140"/>
            <w:gridCol w:w="4710"/>
            <w:gridCol w:w="7851"/>
          </w:tblGrid>
        </w:tblGridChange>
      </w:tblGrid>
      <w:tr>
        <w:trPr>
          <w:cantSplit w:val="0"/>
          <w:trHeight w:val="35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1"/>
                <w:strike w:val="0"/>
                <w:color w:val="000099"/>
                <w:sz w:val="24"/>
                <w:szCs w:val="24"/>
                <w:u w:val="none"/>
                <w:shd w:fill="auto" w:val="clear"/>
                <w:vertAlign w:val="baseline"/>
                <w:rtl w:val="0"/>
              </w:rPr>
              <w:t xml:space="preserve">Modulo 6 : </w:t>
            </w:r>
            <w:r w:rsidDel="00000000" w:rsidR="00000000" w:rsidRPr="00000000">
              <w:rPr>
                <w:rFonts w:ascii="Verdana" w:cs="Verdana" w:eastAsia="Verdana" w:hAnsi="Verdana"/>
                <w:b w:val="1"/>
                <w:i w:val="0"/>
                <w:smallCaps w:val="1"/>
                <w:strike w:val="0"/>
                <w:color w:val="000099"/>
                <w:sz w:val="28"/>
                <w:szCs w:val="28"/>
                <w:u w:val="none"/>
                <w:shd w:fill="auto" w:val="clear"/>
                <w:vertAlign w:val="baseline"/>
                <w:rtl w:val="0"/>
              </w:rPr>
              <w:t xml:space="preserve">i beni culturali e ambientali</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0D">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17365d"/>
                <w:sz w:val="16"/>
                <w:szCs w:val="16"/>
                <w:u w:val="none"/>
                <w:shd w:fill="auto" w:val="clear"/>
                <w:vertAlign w:val="baseline"/>
                <w:rtl w:val="0"/>
              </w:rPr>
              <w:t xml:space="preserve">TUTELA, VALORIZZAZIONE E FRUIZIONE DEI BENI CULTURALI E PAESAGGISTICI.</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Analizzare il valore, i limiti e i rischi delle varie soluzioni tecniche per la vita sociale e culturale con particolare attenzione alla sicurezza dei luoghi di lavoro, alla tutela della persona, dell’ambiente e del territorio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Il patrimonio culturale italiano e le fonti che lo regolano</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Tutela e valorizzazione dei beni culturali</w:t>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legislazione internazionale relativa ai beni culturali</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tutela del paesaggio</w:t>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legislazione internazionale relativa al paesaggio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224.0" w:type="dxa"/>
              <w:bottom w:w="80.0" w:type="dxa"/>
              <w:right w:w="80.0" w:type="dxa"/>
            </w:tcMar>
            <w:vAlign w:val="top"/>
          </w:tcPr>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Applicare la normativa nazionale, comunitaria e internazionale per la tutela del patrimonio culturale italiano</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i principali vincoli posti a tutela del patrimonio culturale</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Conoscere e utilizzare gli strumenti di programmazione del territorio</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le interrelazioni tra i soggetti giuridici nel promuovere lo sviluppo economico sociale e territoriale</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Comprendere il collegamento tra patrimonio culturale e turismo</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121">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122">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123">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124">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125">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126">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r w:rsidDel="00000000" w:rsidR="00000000" w:rsidRPr="00000000">
              <w:rPr>
                <w:rtl w:val="0"/>
              </w:rPr>
            </w:r>
          </w:p>
        </w:tc>
      </w:tr>
    </w:tbl>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1570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41"/>
        <w:gridCol w:w="4712"/>
        <w:gridCol w:w="7853"/>
        <w:tblGridChange w:id="0">
          <w:tblGrid>
            <w:gridCol w:w="3141"/>
            <w:gridCol w:w="4712"/>
            <w:gridCol w:w="7853"/>
          </w:tblGrid>
        </w:tblGridChange>
      </w:tblGrid>
      <w:tr>
        <w:trPr>
          <w:cantSplit w:val="0"/>
          <w:trHeight w:val="31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7: </w:t>
            </w:r>
            <w:r w:rsidDel="00000000" w:rsidR="00000000" w:rsidRPr="00000000">
              <w:rPr>
                <w:rFonts w:ascii="Times New Roman" w:cs="Times New Roman" w:eastAsia="Times New Roman" w:hAnsi="Times New Roman"/>
                <w:b w:val="1"/>
                <w:i w:val="0"/>
                <w:smallCaps w:val="1"/>
                <w:strike w:val="0"/>
                <w:color w:val="000099"/>
                <w:sz w:val="24"/>
                <w:szCs w:val="24"/>
                <w:u w:val="none"/>
                <w:shd w:fill="auto" w:val="clear"/>
                <w:vertAlign w:val="baseline"/>
                <w:rtl w:val="0"/>
              </w:rPr>
              <w:t xml:space="preserve"> – LA TUTELA DEL CONSUMATORE E L’E-COMMERCE</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11ea9"/>
                <w:sz w:val="16"/>
                <w:szCs w:val="16"/>
                <w:u w:val="none"/>
                <w:shd w:fill="auto" w:val="clear"/>
                <w:vertAlign w:val="baseline"/>
                <w:rtl w:val="0"/>
              </w:rPr>
              <w:t xml:space="preserve">I CONTRATTI DEL CONSUMATORE E LA TUTELA DEL TURISTA.</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17365d"/>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28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224.0" w:type="dxa"/>
              <w:bottom w:w="80.0" w:type="dxa"/>
              <w:right w:w="80.0" w:type="dxa"/>
            </w:tcMar>
            <w:vAlign w:val="top"/>
          </w:tcPr>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legislazione europea e italiana a tutela dei consumatori</w:t>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 contratti dei consumatori con particolare riferimento a quelli stipulati fuori dai locali commerciali</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tutela del turista</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tutela dei viaggiatori nelle varie forme di trasporto</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La comunicazione aziendale realizzata con le tecnologie informatiche</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Il commercio elettronico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224.0" w:type="dxa"/>
              <w:bottom w:w="80.0" w:type="dxa"/>
              <w:right w:w="80.0" w:type="dxa"/>
            </w:tcMar>
            <w:vAlign w:val="top"/>
          </w:tcPr>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Applicare la normativa nazionale, comunitaria e internazionale per la tutela del consumatore</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Riconoscere le forme contrattuali meritevoli di particolare tutela</w:t>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Utilizzare gli strumenti di tutela dei viaggiatori nei diversi contratti di trasporto</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Utilizzare la modulistica a tutela del consumatore</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Applicare la normativa relativa al commercio elettronico</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44" w:right="0" w:hanging="144"/>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Individuare gli elementi fondamentali di un contratto concluso attraverso la rete Internet</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152">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153">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154">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155">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156">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157">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r w:rsidDel="00000000" w:rsidR="00000000" w:rsidRPr="00000000">
              <w:rPr>
                <w:rtl w:val="0"/>
              </w:rPr>
            </w:r>
          </w:p>
        </w:tc>
      </w:tr>
    </w:tbl>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5"/>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5"/>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sectPr>
      <w:headerReference r:id="rId7" w:type="default"/>
      <w:footerReference r:id="rId8" w:type="default"/>
      <w:pgSz w:h="11900" w:w="16840" w:orient="landscape"/>
      <w:pgMar w:bottom="567" w:top="567" w:left="567" w:right="567"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w:font w:name="Verdana"/>
  <w:font w:name="Cambria"/>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Helvetica Neue">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 w:name="Century Gothic">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1">
    <w:pPr>
      <w:keepNext w:val="0"/>
      <w:keepLines w:val="0"/>
      <w:pageBreakBefore w:val="0"/>
      <w:widowControl w:val="0"/>
      <w:pBdr>
        <w:top w:color="622423" w:space="0" w:sz="24" w:val="single"/>
        <w:left w:space="0" w:sz="0" w:val="nil"/>
        <w:bottom w:space="0" w:sz="0" w:val="nil"/>
        <w:right w:space="0" w:sz="0" w:val="nil"/>
        <w:between w:space="0" w:sz="0" w:val="nil"/>
      </w:pBdr>
      <w:shd w:fill="auto" w:val="clear"/>
      <w:tabs>
        <w:tab w:val="center" w:leader="none" w:pos="4819"/>
        <w:tab w:val="right" w:leader="none" w:pos="9638"/>
        <w:tab w:val="right" w:leader="none" w:pos="1568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 xml:space="preserve">DIRITTO – 5° TUR . </w:t>
      <w:tab/>
      <w:t xml:space="preserve">Pagina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Helvetica Neue" w:cs="Helvetica Neue" w:eastAsia="Helvetica Neue" w:hAnsi="Helvetica Neue"/>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2">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3">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4">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5">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6">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7">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8">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9">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10">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11">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12">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13">
    <w:lvl w:ilvl="0">
      <w:start w:val="1"/>
      <w:numFmt w:val="bullet"/>
      <w:lvlText w:val="●"/>
      <w:lvlJc w:val="left"/>
      <w:pPr>
        <w:ind w:left="759" w:hanging="398.99999999999994"/>
      </w:pPr>
      <w:rPr>
        <w:rFonts w:ascii="Noto Sans Symbols" w:cs="Noto Sans Symbols" w:eastAsia="Noto Sans Symbols" w:hAnsi="Noto Sans Symbols"/>
        <w:b w:val="0"/>
        <w:i w:val="0"/>
        <w:smallCaps w:val="0"/>
        <w:strike w:val="0"/>
        <w:sz w:val="20"/>
        <w:szCs w:val="20"/>
        <w:shd w:fill="auto" w:val="clear"/>
        <w:vertAlign w:val="baseline"/>
      </w:rPr>
    </w:lvl>
    <w:lvl w:ilvl="1">
      <w:start w:val="1"/>
      <w:numFmt w:val="bullet"/>
      <w:lvlText w:val="o"/>
      <w:lvlJc w:val="left"/>
      <w:pPr>
        <w:ind w:left="1465" w:hanging="385"/>
      </w:pPr>
      <w:rPr>
        <w:rFonts w:ascii="Arimo" w:cs="Arimo" w:eastAsia="Arimo" w:hAnsi="Arimo"/>
        <w:b w:val="0"/>
        <w:i w:val="0"/>
        <w:smallCaps w:val="0"/>
        <w:strike w:val="0"/>
        <w:sz w:val="20"/>
        <w:szCs w:val="20"/>
        <w:shd w:fill="auto" w:val="clear"/>
        <w:vertAlign w:val="baseline"/>
      </w:rPr>
    </w:lvl>
    <w:lvl w:ilvl="2">
      <w:start w:val="1"/>
      <w:numFmt w:val="bullet"/>
      <w:lvlText w:val="▪"/>
      <w:lvlJc w:val="left"/>
      <w:pPr>
        <w:ind w:left="2172" w:hanging="372"/>
      </w:pPr>
      <w:rPr>
        <w:rFonts w:ascii="Arimo" w:cs="Arimo" w:eastAsia="Arimo" w:hAnsi="Arimo"/>
        <w:b w:val="0"/>
        <w:i w:val="0"/>
        <w:smallCaps w:val="0"/>
        <w:strike w:val="0"/>
        <w:sz w:val="20"/>
        <w:szCs w:val="20"/>
        <w:shd w:fill="auto" w:val="clear"/>
        <w:vertAlign w:val="baseline"/>
      </w:rPr>
    </w:lvl>
    <w:lvl w:ilvl="3">
      <w:start w:val="1"/>
      <w:numFmt w:val="bullet"/>
      <w:lvlText w:val="●"/>
      <w:lvlJc w:val="left"/>
      <w:pPr>
        <w:ind w:left="2879" w:hanging="359.00000000000045"/>
      </w:pPr>
      <w:rPr>
        <w:rFonts w:ascii="Noto Sans Symbols" w:cs="Noto Sans Symbols" w:eastAsia="Noto Sans Symbols" w:hAnsi="Noto Sans Symbols"/>
        <w:b w:val="0"/>
        <w:i w:val="0"/>
        <w:smallCaps w:val="0"/>
        <w:strike w:val="0"/>
        <w:sz w:val="20"/>
        <w:szCs w:val="20"/>
        <w:shd w:fill="auto" w:val="clear"/>
        <w:vertAlign w:val="baseline"/>
      </w:rPr>
    </w:lvl>
    <w:lvl w:ilvl="4">
      <w:start w:val="1"/>
      <w:numFmt w:val="bullet"/>
      <w:lvlText w:val="o"/>
      <w:lvlJc w:val="left"/>
      <w:pPr>
        <w:ind w:left="3585" w:hanging="345"/>
      </w:pPr>
      <w:rPr>
        <w:rFonts w:ascii="Arimo" w:cs="Arimo" w:eastAsia="Arimo" w:hAnsi="Arimo"/>
        <w:b w:val="0"/>
        <w:i w:val="0"/>
        <w:smallCaps w:val="0"/>
        <w:strike w:val="0"/>
        <w:sz w:val="20"/>
        <w:szCs w:val="20"/>
        <w:shd w:fill="auto" w:val="clear"/>
        <w:vertAlign w:val="baseline"/>
      </w:rPr>
    </w:lvl>
    <w:lvl w:ilvl="5">
      <w:start w:val="1"/>
      <w:numFmt w:val="bullet"/>
      <w:lvlText w:val="▪"/>
      <w:lvlJc w:val="left"/>
      <w:pPr>
        <w:ind w:left="4292" w:hanging="332"/>
      </w:pPr>
      <w:rPr>
        <w:rFonts w:ascii="Arimo" w:cs="Arimo" w:eastAsia="Arimo" w:hAnsi="Arimo"/>
        <w:b w:val="0"/>
        <w:i w:val="0"/>
        <w:smallCaps w:val="0"/>
        <w:strike w:val="0"/>
        <w:sz w:val="20"/>
        <w:szCs w:val="20"/>
        <w:shd w:fill="auto" w:val="clear"/>
        <w:vertAlign w:val="baseline"/>
      </w:rPr>
    </w:lvl>
    <w:lvl w:ilvl="6">
      <w:start w:val="1"/>
      <w:numFmt w:val="bullet"/>
      <w:lvlText w:val="●"/>
      <w:lvlJc w:val="left"/>
      <w:pPr>
        <w:ind w:left="4999" w:hanging="319"/>
      </w:pPr>
      <w:rPr>
        <w:rFonts w:ascii="Noto Sans Symbols" w:cs="Noto Sans Symbols" w:eastAsia="Noto Sans Symbols" w:hAnsi="Noto Sans Symbols"/>
        <w:b w:val="0"/>
        <w:i w:val="0"/>
        <w:smallCaps w:val="0"/>
        <w:strike w:val="0"/>
        <w:sz w:val="20"/>
        <w:szCs w:val="20"/>
        <w:shd w:fill="auto" w:val="clear"/>
        <w:vertAlign w:val="baseline"/>
      </w:rPr>
    </w:lvl>
    <w:lvl w:ilvl="7">
      <w:start w:val="1"/>
      <w:numFmt w:val="bullet"/>
      <w:lvlText w:val="o"/>
      <w:lvlJc w:val="left"/>
      <w:pPr>
        <w:ind w:left="5705" w:hanging="305"/>
      </w:pPr>
      <w:rPr>
        <w:rFonts w:ascii="Arimo" w:cs="Arimo" w:eastAsia="Arimo" w:hAnsi="Arimo"/>
        <w:b w:val="0"/>
        <w:i w:val="0"/>
        <w:smallCaps w:val="0"/>
        <w:strike w:val="0"/>
        <w:sz w:val="20"/>
        <w:szCs w:val="20"/>
        <w:shd w:fill="auto" w:val="clear"/>
        <w:vertAlign w:val="baseline"/>
      </w:rPr>
    </w:lvl>
    <w:lvl w:ilvl="8">
      <w:start w:val="1"/>
      <w:numFmt w:val="bullet"/>
      <w:lvlText w:val="▪"/>
      <w:lvlJc w:val="left"/>
      <w:pPr>
        <w:ind w:left="6412" w:hanging="292"/>
      </w:pPr>
      <w:rPr>
        <w:rFonts w:ascii="Arimo" w:cs="Arimo" w:eastAsia="Arimo" w:hAnsi="Arimo"/>
        <w:b w:val="0"/>
        <w:i w:val="0"/>
        <w:smallCaps w:val="0"/>
        <w:strike w:val="0"/>
        <w:sz w:val="20"/>
        <w:szCs w:val="20"/>
        <w:shd w:fill="auto" w:val="clear"/>
        <w:vertAlign w:val="baseline"/>
      </w:rPr>
    </w:lvl>
  </w:abstractNum>
  <w:abstractNum w:abstractNumId="14">
    <w:lvl w:ilvl="0">
      <w:start w:val="1"/>
      <w:numFmt w:val="bullet"/>
      <w:lvlText w:val="●"/>
      <w:lvlJc w:val="left"/>
      <w:pPr>
        <w:ind w:left="720" w:hanging="360"/>
      </w:pPr>
      <w:rPr>
        <w:rFonts w:ascii="Noto Sans Symbols" w:cs="Noto Sans Symbols" w:eastAsia="Noto Sans Symbols" w:hAnsi="Noto Sans Symbols"/>
        <w:b w:val="0"/>
        <w:i w:val="0"/>
        <w:smallCaps w:val="0"/>
        <w:strike w:val="0"/>
        <w:shd w:fill="auto" w:val="clear"/>
        <w:vertAlign w:val="baseline"/>
      </w:rPr>
    </w:lvl>
    <w:lvl w:ilvl="1">
      <w:start w:val="1"/>
      <w:numFmt w:val="bullet"/>
      <w:lvlText w:val="o"/>
      <w:lvlJc w:val="left"/>
      <w:pPr>
        <w:ind w:left="1428" w:hanging="347.9999999999998"/>
      </w:pPr>
      <w:rPr>
        <w:rFonts w:ascii="Arimo" w:cs="Arimo" w:eastAsia="Arimo" w:hAnsi="Arimo"/>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Noto Sans Symbols" w:cs="Noto Sans Symbols" w:eastAsia="Noto Sans Symbols" w:hAnsi="Noto Sans Symbols"/>
        <w:b w:val="0"/>
        <w:i w:val="0"/>
        <w:smallCaps w:val="0"/>
        <w:strike w:val="0"/>
        <w:shd w:fill="auto" w:val="clear"/>
        <w:vertAlign w:val="baseline"/>
      </w:rPr>
    </w:lvl>
    <w:lvl w:ilvl="4">
      <w:start w:val="1"/>
      <w:numFmt w:val="bullet"/>
      <w:lvlText w:val="o"/>
      <w:lvlJc w:val="left"/>
      <w:pPr>
        <w:ind w:left="3552" w:hanging="312"/>
      </w:pPr>
      <w:rPr>
        <w:rFonts w:ascii="Arimo" w:cs="Arimo" w:eastAsia="Arimo" w:hAnsi="Arimo"/>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Noto Sans Symbols" w:cs="Noto Sans Symbols" w:eastAsia="Noto Sans Symbols" w:hAnsi="Noto Sans Symbols"/>
        <w:b w:val="0"/>
        <w:i w:val="0"/>
        <w:smallCaps w:val="0"/>
        <w:strike w:val="0"/>
        <w:shd w:fill="auto" w:val="clear"/>
        <w:vertAlign w:val="baseline"/>
      </w:rPr>
    </w:lvl>
    <w:lvl w:ilvl="7">
      <w:start w:val="1"/>
      <w:numFmt w:val="bullet"/>
      <w:lvlText w:val="o"/>
      <w:lvlJc w:val="left"/>
      <w:pPr>
        <w:ind w:left="5676" w:hanging="276"/>
      </w:pPr>
      <w:rPr>
        <w:rFonts w:ascii="Arimo" w:cs="Arimo" w:eastAsia="Arimo" w:hAnsi="Arimo"/>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15">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16">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it-I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HelveticaNeue-italic.ttf"/><Relationship Id="rId10" Type="http://schemas.openxmlformats.org/officeDocument/2006/relationships/font" Target="fonts/HelveticaNeue-bold.ttf"/><Relationship Id="rId13" Type="http://schemas.openxmlformats.org/officeDocument/2006/relationships/font" Target="fonts/NotoSansSymbols-regular.ttf"/><Relationship Id="rId12" Type="http://schemas.openxmlformats.org/officeDocument/2006/relationships/font" Target="fonts/HelveticaNeue-boldItalic.ttf"/><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9" Type="http://schemas.openxmlformats.org/officeDocument/2006/relationships/font" Target="fonts/HelveticaNeue-regular.ttf"/><Relationship Id="rId15" Type="http://schemas.openxmlformats.org/officeDocument/2006/relationships/font" Target="fonts/CenturyGothic-regular.ttf"/><Relationship Id="rId14" Type="http://schemas.openxmlformats.org/officeDocument/2006/relationships/font" Target="fonts/NotoSansSymbols-bold.ttf"/><Relationship Id="rId17" Type="http://schemas.openxmlformats.org/officeDocument/2006/relationships/font" Target="fonts/CenturyGothic-italic.ttf"/><Relationship Id="rId16" Type="http://schemas.openxmlformats.org/officeDocument/2006/relationships/font" Target="fonts/CenturyGothic-bold.ttf"/><Relationship Id="rId5" Type="http://schemas.openxmlformats.org/officeDocument/2006/relationships/font" Target="fonts/Arimo-regular.ttf"/><Relationship Id="rId6" Type="http://schemas.openxmlformats.org/officeDocument/2006/relationships/font" Target="fonts/Arimo-bold.ttf"/><Relationship Id="rId18" Type="http://schemas.openxmlformats.org/officeDocument/2006/relationships/font" Target="fonts/CenturyGothic-boldItalic.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